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355" w:leader="none"/>
        </w:tabs>
        <w:spacing w:before="0" w:after="0" w:line="372"/>
        <w:ind w:right="-1" w:left="0" w:firstLine="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ИЗВЕЩЕНИЕ О ПРОВЕДЕНИИ ГОСУДАРСТВЕННОЙ КАДАСТРОВОЙ ОЦЕНКИ НА ТЕРРИТОРИИ БЕЛГОРОДСКОЙ ОБЛАСТИ</w:t>
      </w:r>
    </w:p>
    <w:p>
      <w:pPr>
        <w:tabs>
          <w:tab w:val="left" w:pos="9355" w:leader="none"/>
        </w:tabs>
        <w:spacing w:before="0" w:after="0" w:line="372"/>
        <w:ind w:right="-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Министерство имущественных и земельных отношений Белгородской области информирует, что в соответствии с распоряжением министерства имущественных и земельных отношений Белгородской области от 16 июня 2022 года № 541-р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проведении государственной кадастровой оценки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2023 году будет проведена государственная кадастровая оценка в отношении всех зданий, помещений, сооружений, объектов незавершенного строительства, машино-мест, учтенных в Едином государственном реестре недвижимости по состоянию на 1 января 2023 года, результаты которой будут введены в действие с 01 января 2024 года.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областное государственное бюджетное учреждение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Центр государственной кадастровой оценки Белгородской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декларации о характеристиках объектов недвижимости.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рассмотрения декларации о характеристиках объекта недвижимости, в том числе ее форма, утверждена Приказом Росреестра от 24.05.2021 № П/0216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Порядка рассмотрения декларации о характеристиках объекта недвижимости, в том числе ее формы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Форма декларации также размещена на сайте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"http://belcentrgko.ru/"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"http://belcentrgko.ru/"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belcentrgko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"http://belcentrgko.ru/"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"http://belcentrgko.ru/"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Декларацию можно направить почтовым отправлением, подать лично в ОГБУ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Центр государственной кадастровой оценки Белгородской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адресу: 308014, г. Белгород, ул. Николая Чумичова, 122, подать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Государственное автономное учреждение Белгородской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также направить в электронном виде через сайт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"http://belcentrgko.ru/"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"http://belcentrgko.ru/"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belcentrgko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"http://belcentrgko.ru/"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"http://belcentrgko.ru/"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на официальный адрес электронной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почты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mail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"mailto:mail@belcentrgko.ru"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"mailto:mail@belcentrgko.ru"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belcentrgko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"mailto:mail@belcentrgko.ru"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"mailto:mail@belcentrgko.ru"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belcentrgko.ru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belcentrgko.ru/" Id="docRId0" Type="http://schemas.openxmlformats.org/officeDocument/2006/relationships/hyperlink"/><Relationship TargetMode="External" Target="mailto:mail@belcentrgko.ru" Id="docRId2" Type="http://schemas.openxmlformats.org/officeDocument/2006/relationships/hyperlink"/><Relationship Target="styles.xml" Id="docRId4" Type="http://schemas.openxmlformats.org/officeDocument/2006/relationships/styles"/></Relationships>
</file>